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65" w:rsidRPr="00C52665" w:rsidRDefault="00C52665" w:rsidP="00C52665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EA4F3B"/>
          <w:kern w:val="36"/>
          <w:sz w:val="27"/>
          <w:szCs w:val="27"/>
          <w:lang w:eastAsia="ru-RU"/>
        </w:rPr>
      </w:pPr>
      <w:r w:rsidRPr="00C52665">
        <w:rPr>
          <w:rFonts w:ascii="Georgia" w:eastAsia="Times New Roman" w:hAnsi="Georgia" w:cs="Times New Roman"/>
          <w:color w:val="EA4F3B"/>
          <w:kern w:val="36"/>
          <w:sz w:val="27"/>
          <w:szCs w:val="27"/>
          <w:lang w:eastAsia="ru-RU"/>
        </w:rPr>
        <w:t>Зачем нужны прививки</w:t>
      </w:r>
      <w:bookmarkStart w:id="0" w:name="_GoBack"/>
      <w:bookmarkEnd w:id="0"/>
    </w:p>
    <w:p w:rsidR="00C52665" w:rsidRDefault="00C52665" w:rsidP="00C52665">
      <w:pPr>
        <w:pStyle w:val="af2"/>
        <w:spacing w:before="0" w:beforeAutospacing="0" w:after="0" w:afterAutospacing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Прививки (вакцины) - это препараты, способствующие созданию активного специфического иммунитета, приобретенного в процессе прививания и необходимого для защиты организма от конкретного возбудителя болезни. Также прививки могут быть использованы для лечения некоторых инфекционных заболеваний.</w:t>
      </w:r>
    </w:p>
    <w:p w:rsidR="00C52665" w:rsidRDefault="00C52665" w:rsidP="00C52665">
      <w:pPr>
        <w:pStyle w:val="af2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        Вакцинный препарат, содержащий определенные дозы возбудителя болезни, оказавшись в организме человека, сталкивается с клетками крови - лимфоцитами, в результате чего образуются антитела - особые защитные белки. Организм в определенный период времени - год, пять лет и т.п. - "помнит" о прививке. С этим связана необходимость повторных вакцинаций - ревакцинации, после чего формируется стойкий длительный иммунитет. </w:t>
      </w:r>
      <w:proofErr w:type="gramStart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При последующей "встрече" с болезнетворным </w:t>
      </w:r>
      <w:proofErr w:type="spellStart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микрорганизмом</w:t>
      </w:r>
      <w:proofErr w:type="spellEnd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 антитела его узнают и нейтрализуют,  и человек не заболевает.</w:t>
      </w:r>
      <w:proofErr w:type="gramEnd"/>
    </w:p>
    <w:p w:rsidR="00C52665" w:rsidRDefault="00C52665" w:rsidP="00C52665">
      <w:pPr>
        <w:pStyle w:val="af2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Прививки против коклюша, дифтерии, столбняка и полиомиелита</w:t>
      </w:r>
      <w:proofErr w:type="gramStart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br/>
        <w:t>С</w:t>
      </w:r>
      <w:proofErr w:type="gramEnd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 трехмесячного возраста начинают делать прививку против коклюша, дифтерии, столбняка (АКДС - адсорбированная коклюшно- дифтерийно-столбнячная вакцина) и полиомиелита (ОПВ - оральная (введенная через рот) полиомиелитная вакцина). Обе прививки можно заменить французской вакциной </w:t>
      </w:r>
      <w:proofErr w:type="spellStart"/>
      <w:r>
        <w:rPr>
          <w:rStyle w:val="a8"/>
          <w:rFonts w:ascii="Helvetica" w:eastAsiaTheme="majorEastAsia" w:hAnsi="Helvetica" w:cs="Helvetica"/>
          <w:color w:val="373737"/>
          <w:sz w:val="20"/>
          <w:szCs w:val="20"/>
          <w:bdr w:val="none" w:sz="0" w:space="0" w:color="auto" w:frame="1"/>
        </w:rPr>
        <w:t>Тетракок</w:t>
      </w:r>
      <w:proofErr w:type="spellEnd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- комбинированная вакцина, содержащая </w:t>
      </w:r>
      <w:r>
        <w:rPr>
          <w:rStyle w:val="a7"/>
          <w:rFonts w:ascii="Helvetica" w:eastAsiaTheme="majorEastAsia" w:hAnsi="Helvetica" w:cs="Helvetica"/>
          <w:color w:val="373737"/>
          <w:sz w:val="20"/>
          <w:szCs w:val="20"/>
          <w:bdr w:val="none" w:sz="0" w:space="0" w:color="auto" w:frame="1"/>
        </w:rPr>
        <w:t>АКДС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и </w:t>
      </w:r>
      <w:r>
        <w:rPr>
          <w:rStyle w:val="a7"/>
          <w:rFonts w:ascii="Helvetica" w:eastAsiaTheme="majorEastAsia" w:hAnsi="Helvetica" w:cs="Helvetica"/>
          <w:color w:val="373737"/>
          <w:sz w:val="20"/>
          <w:szCs w:val="20"/>
          <w:bdr w:val="none" w:sz="0" w:space="0" w:color="auto" w:frame="1"/>
        </w:rPr>
        <w:t>ОПВ.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Style w:val="a8"/>
          <w:rFonts w:ascii="Helvetica" w:eastAsiaTheme="majorEastAsia" w:hAnsi="Helvetica" w:cs="Helvetica"/>
          <w:color w:val="373737"/>
          <w:sz w:val="20"/>
          <w:szCs w:val="20"/>
          <w:u w:val="single"/>
          <w:bdr w:val="none" w:sz="0" w:space="0" w:color="auto" w:frame="1"/>
        </w:rPr>
        <w:t>Коклюш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20"/>
          <w:szCs w:val="20"/>
          <w:u w:val="single"/>
          <w:bdr w:val="none" w:sz="0" w:space="0" w:color="auto" w:frame="1"/>
        </w:rPr>
        <w:t>-</w:t>
      </w:r>
      <w:r>
        <w:rPr>
          <w:rFonts w:ascii="Helvetica" w:hAnsi="Helvetica" w:cs="Helvetica"/>
          <w:color w:val="373737"/>
          <w:sz w:val="20"/>
          <w:szCs w:val="20"/>
        </w:rPr>
        <w:t> 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инфекционное заболевание, вызываемое коклюшной палочкой. Наиболее характерным признаком коклюша является затяжной, приступообразный спастический кашель. Болезнь наиболее тяжело протекает у детей первых месяцев жизни, сопровождается высокой смертностью, у каждого четвертого заболевшего вызывает патологию легких. Вакцинация состоит из 3 прививок в 3, 4,5 и 6 месяцев, повторная вакцинация проводится в 18 месяцев. Прививают против коклюша детей до 4 лет, в 7 и 14 лет проводят вакцинацию и ревакцинацию только против дифтерии и столбняка, у взрослых это делают - каждые 10 лет.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Style w:val="a8"/>
          <w:rFonts w:ascii="Helvetica" w:eastAsiaTheme="majorEastAsia" w:hAnsi="Helvetica" w:cs="Helvetica"/>
          <w:color w:val="373737"/>
          <w:sz w:val="20"/>
          <w:szCs w:val="20"/>
          <w:u w:val="single"/>
          <w:bdr w:val="none" w:sz="0" w:space="0" w:color="auto" w:frame="1"/>
        </w:rPr>
        <w:t>Дифтерия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-</w:t>
      </w:r>
      <w:r>
        <w:rPr>
          <w:rFonts w:ascii="Helvetica" w:hAnsi="Helvetica" w:cs="Helvetica"/>
          <w:color w:val="373737"/>
          <w:sz w:val="20"/>
          <w:szCs w:val="20"/>
        </w:rPr>
        <w:t> 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заболевание, вызываемое </w:t>
      </w:r>
      <w:proofErr w:type="spellStart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коронебактерией</w:t>
      </w:r>
      <w:proofErr w:type="spellEnd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 дифтерии. Инфекция протекает тяжело, с образованием характерных пленок на слизистых оболочках верхних дыхательных путей, с поражением </w:t>
      </w:r>
      <w:proofErr w:type="gramStart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нервной</w:t>
      </w:r>
      <w:proofErr w:type="gramEnd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 и сердечно-сосудистой систем. Возбудитель дифтерии выделяет сильнейший токсин, обладающий способностью разрушать оболочку нервов, повреждать эритроциты (клетки крови). Осложнениями дифтерии могут быть: миокардит (воспаление сердечной мышцы), полиневрит (множественное поражение нервов), параличи, снижение зрения, поражение почек. Всемирной Организацией Здравоохранения прививка рекомендована для всех без исключения стран мира.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Style w:val="a8"/>
          <w:rFonts w:ascii="Helvetica" w:eastAsiaTheme="majorEastAsia" w:hAnsi="Helvetica" w:cs="Helvetica"/>
          <w:color w:val="373737"/>
          <w:sz w:val="20"/>
          <w:szCs w:val="20"/>
          <w:u w:val="single"/>
          <w:bdr w:val="none" w:sz="0" w:space="0" w:color="auto" w:frame="1"/>
        </w:rPr>
        <w:t>Столбняк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-</w:t>
      </w:r>
      <w:r>
        <w:rPr>
          <w:rFonts w:ascii="Helvetica" w:hAnsi="Helvetica" w:cs="Helvetica"/>
          <w:color w:val="373737"/>
          <w:sz w:val="20"/>
          <w:szCs w:val="20"/>
        </w:rPr>
        <w:t> 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смертельно опасное заболевание, вызываемое столбнячной палочкой. Возбудители заболевания обитают в почве в виде спор. Они проникают в организм через мельчайшие царапины кожи, слизистых оболочек и токсинами (одними </w:t>
      </w:r>
      <w:proofErr w:type="gramStart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из</w:t>
      </w:r>
      <w:proofErr w:type="gramEnd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 самых сильных) поражают нервную систему. Возникают спазмы, судороги всех мышц тела, настолько выраженные, что приводят к переломам костей и отрывом мышц от костей. Особенно опасными являются продолжительные судороги дыхательной мускулатуры. Прогноз начавшегося заболевания неблагоприятный. Смертность составляет 40--80%. Наступает спазм дыхательной мускулатуры, паралич сердечной мышцы - это приводит к летальному исходу. Единственным средством профилактики является прививка.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Style w:val="a8"/>
          <w:rFonts w:ascii="Helvetica" w:eastAsiaTheme="majorEastAsia" w:hAnsi="Helvetica" w:cs="Helvetica"/>
          <w:color w:val="373737"/>
          <w:sz w:val="20"/>
          <w:szCs w:val="20"/>
          <w:u w:val="single"/>
          <w:bdr w:val="none" w:sz="0" w:space="0" w:color="auto" w:frame="1"/>
        </w:rPr>
        <w:lastRenderedPageBreak/>
        <w:t>Полиомиелит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-</w:t>
      </w:r>
      <w:r>
        <w:rPr>
          <w:rFonts w:ascii="Helvetica" w:hAnsi="Helvetica" w:cs="Helvetica"/>
          <w:color w:val="373737"/>
          <w:sz w:val="20"/>
          <w:szCs w:val="20"/>
        </w:rPr>
        <w:t> 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острая вирусная инфекция, поражающая нервную систему (серое вещество спинного мозга). Характеризуется повышением температуры, головными, мышечными болями с последующим развитием параличей нижних конечностей (слабость, боль в мышцах, невозможность или нарушение ходьбы). В наиболее тяжелых случаях поражение спинного мозга приводит к остановке дыхания и смерти. </w:t>
      </w:r>
      <w:proofErr w:type="gramStart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Осложнения полиомиелита: атрофия, т.е. нарушение структуры и функций мышц, в результате чего они становятся слабее, в легких случаях возникает хромота, в тяжелых - параличи.</w:t>
      </w:r>
      <w:proofErr w:type="gramEnd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 В качестве профилактики используется прививка.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Прививки против кори, краснухи и эпидемического паротита</w:t>
      </w:r>
      <w:proofErr w:type="gramStart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br/>
        <w:t>В</w:t>
      </w:r>
      <w:proofErr w:type="gramEnd"/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 xml:space="preserve"> 1 год ребенку делают прививку против кори, краснухи и эпидемического паротита, повторная вакцинация производится в 6 лет.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Style w:val="a8"/>
          <w:rFonts w:ascii="Helvetica" w:eastAsiaTheme="majorEastAsia" w:hAnsi="Helvetica" w:cs="Helvetica"/>
          <w:color w:val="373737"/>
          <w:sz w:val="20"/>
          <w:szCs w:val="20"/>
          <w:u w:val="single"/>
          <w:bdr w:val="none" w:sz="0" w:space="0" w:color="auto" w:frame="1"/>
        </w:rPr>
        <w:t>Корь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20"/>
          <w:szCs w:val="20"/>
        </w:rPr>
        <w:t>- 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это тяжело протекающая вирусная инфекция, с высокой смертностью (в некоторых странах до 10%), осложняющаяся пневмонией (воспаление легких), энцефалитом (воспаление вещества мозга).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Style w:val="a8"/>
          <w:rFonts w:ascii="Helvetica" w:eastAsiaTheme="majorEastAsia" w:hAnsi="Helvetica" w:cs="Helvetica"/>
          <w:color w:val="373737"/>
          <w:sz w:val="20"/>
          <w:szCs w:val="20"/>
          <w:u w:val="single"/>
          <w:bdr w:val="none" w:sz="0" w:space="0" w:color="auto" w:frame="1"/>
        </w:rPr>
        <w:t>Краснуха</w:t>
      </w:r>
      <w:r>
        <w:rPr>
          <w:rFonts w:ascii="Helvetica" w:hAnsi="Helvetica" w:cs="Helvetica"/>
          <w:color w:val="373737"/>
          <w:sz w:val="20"/>
          <w:szCs w:val="20"/>
        </w:rPr>
        <w:t> - 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острозаразное вирусное заболевание, проявляющееся сыпью на коже, увеличением лимфоузлов. Опасность этого заболевания в первую очередь состоит в том, что вирус краснухи поражает плод не болевшей краснухой и не привитой беременной женщины, вызывая пороки сердца, мозга и других органов и систем. Поэтому существует три принципиальных подхода к борьбе с краснухой: прививание детей, прививание девушек-подростков и прививание женщин детородного возраста, планирующих иметь детей. ВОЗ рекомендует сочетать по мере возможности все три стратегии. В России в части регионов сочетается вакцинация детей и подростков.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  <w:u w:val="single"/>
          <w:bdr w:val="none" w:sz="0" w:space="0" w:color="auto" w:frame="1"/>
        </w:rPr>
        <w:t>Вирус эпидемического </w:t>
      </w:r>
      <w:r>
        <w:rPr>
          <w:rStyle w:val="a8"/>
          <w:rFonts w:ascii="Helvetica" w:eastAsiaTheme="majorEastAsia" w:hAnsi="Helvetica" w:cs="Helvetica"/>
          <w:color w:val="373737"/>
          <w:sz w:val="20"/>
          <w:szCs w:val="20"/>
          <w:u w:val="single"/>
          <w:bdr w:val="none" w:sz="0" w:space="0" w:color="auto" w:frame="1"/>
        </w:rPr>
        <w:t>паротита</w:t>
      </w:r>
      <w:r>
        <w:rPr>
          <w:rFonts w:ascii="Helvetica" w:hAnsi="Helvetica" w:cs="Helvetica"/>
          <w:color w:val="373737"/>
          <w:sz w:val="20"/>
          <w:szCs w:val="20"/>
        </w:rPr>
        <w:t> 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поражает не только слюнную железу, но и другие железистые органы: яичники, яички (это может быть причиной бесплодия), поджелудочную железу, возможно воспаление вещества мозга (энцефалит).</w:t>
      </w:r>
    </w:p>
    <w:p w:rsidR="00C52665" w:rsidRDefault="00C52665" w:rsidP="00C52665">
      <w:pPr>
        <w:pStyle w:val="af2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Прививка против</w:t>
      </w:r>
      <w:r>
        <w:rPr>
          <w:rFonts w:ascii="Helvetica" w:hAnsi="Helvetica" w:cs="Helvetica"/>
          <w:color w:val="373737"/>
          <w:sz w:val="20"/>
          <w:szCs w:val="20"/>
        </w:rPr>
        <w:t> </w:t>
      </w:r>
      <w:r>
        <w:rPr>
          <w:rStyle w:val="a8"/>
          <w:rFonts w:ascii="Helvetica" w:eastAsiaTheme="majorEastAsia" w:hAnsi="Helvetica" w:cs="Helvetica"/>
          <w:color w:val="373737"/>
          <w:sz w:val="20"/>
          <w:szCs w:val="20"/>
          <w:u w:val="single"/>
          <w:bdr w:val="none" w:sz="0" w:space="0" w:color="auto" w:frame="1"/>
        </w:rPr>
        <w:t>гриппа</w:t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. Из-за риска возможных тяжелых осложнений, она показана детям с 6-месячного возраста, страдающих хроническими заболеваниями бронхо-легочной системы, почек, сердца</w:t>
      </w:r>
      <w:r>
        <w:rPr>
          <w:rFonts w:ascii="Helvetica" w:hAnsi="Helvetica" w:cs="Helvetica"/>
          <w:color w:val="373737"/>
          <w:sz w:val="20"/>
          <w:szCs w:val="20"/>
        </w:rPr>
        <w:t>.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Необходимо прививаться вакцинами, состав которых меняется ежегодно и соответствует спектру тех вирусов, которые распространены именно в этом году (мониторинг проводит ВОЗ).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  <w:bdr w:val="none" w:sz="0" w:space="0" w:color="auto" w:frame="1"/>
        </w:rPr>
        <w:t>Делать прививку против гриппа надо еще и потому, что в присутствии вирусов гриппа очень многие слабые вирусы и бактерии становятся более агрессивными и могут вызывать обострения хронических заболеваний или провоцировать возникновение другой инфекции.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9B"/>
    <w:rsid w:val="0031659B"/>
    <w:rsid w:val="0070712A"/>
    <w:rsid w:val="00B23D2B"/>
    <w:rsid w:val="00C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C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C5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85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2016-06-01T16:56:00Z</dcterms:created>
  <dcterms:modified xsi:type="dcterms:W3CDTF">2016-06-01T16:57:00Z</dcterms:modified>
</cp:coreProperties>
</file>